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AC91F" w14:textId="77777777" w:rsidR="0079155A" w:rsidRPr="0079155A" w:rsidRDefault="00F27EAB" w:rsidP="00F27EAB">
      <w:pPr>
        <w:spacing w:after="0" w:line="240" w:lineRule="auto"/>
        <w:jc w:val="center"/>
        <w:rPr>
          <w:rFonts w:ascii="Tahoma" w:eastAsia="Times New Roman" w:hAnsi="Tahoma" w:cs="Tahoma"/>
          <w:color w:val="1F497D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1F497D"/>
          <w:sz w:val="28"/>
          <w:szCs w:val="28"/>
          <w:lang w:eastAsia="fr-FR"/>
        </w:rPr>
        <w:t>« P</w:t>
      </w:r>
      <w:r w:rsidR="0079155A" w:rsidRPr="0079155A">
        <w:rPr>
          <w:rFonts w:ascii="Tahoma" w:eastAsia="Times New Roman" w:hAnsi="Tahoma" w:cs="Tahoma"/>
          <w:b/>
          <w:bCs/>
          <w:color w:val="1F497D"/>
          <w:sz w:val="28"/>
          <w:szCs w:val="28"/>
          <w:lang w:eastAsia="fr-FR"/>
        </w:rPr>
        <w:t>réciser les objectifs du travail de thèse et initier la collaboration entre doctorant et encadrant ...</w:t>
      </w:r>
      <w:r>
        <w:rPr>
          <w:rFonts w:ascii="Tahoma" w:eastAsia="Times New Roman" w:hAnsi="Tahoma" w:cs="Tahoma"/>
          <w:b/>
          <w:bCs/>
          <w:color w:val="1F497D"/>
          <w:sz w:val="28"/>
          <w:szCs w:val="28"/>
          <w:lang w:eastAsia="fr-FR"/>
        </w:rPr>
        <w:t> »</w:t>
      </w:r>
    </w:p>
    <w:p w14:paraId="16C278F0" w14:textId="77777777" w:rsidR="0079155A" w:rsidRPr="0079155A" w:rsidRDefault="0079155A" w:rsidP="0079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A65E63" w14:textId="77777777" w:rsidR="0079155A" w:rsidRPr="0079155A" w:rsidRDefault="0079155A" w:rsidP="007915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55A">
        <w:rPr>
          <w:rFonts w:ascii="Corbel" w:eastAsia="Times New Roman" w:hAnsi="Corbel" w:cs="Times New Roman"/>
          <w:b/>
          <w:bCs/>
          <w:color w:val="000000"/>
          <w:lang w:eastAsia="fr-FR"/>
        </w:rPr>
        <w:t>Quand 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: Ce document doit être utilisé pour introduire le travail de thèse au doctorant. C’est un pré-requis pour utiliser le schéma cyclique de la méthode THEDRE. </w:t>
      </w:r>
    </w:p>
    <w:p w14:paraId="327FD595" w14:textId="47667489" w:rsidR="0079155A" w:rsidRPr="0079155A" w:rsidRDefault="0079155A" w:rsidP="007915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55A">
        <w:rPr>
          <w:rFonts w:ascii="Corbel" w:eastAsia="Times New Roman" w:hAnsi="Corbel" w:cs="Times New Roman"/>
          <w:b/>
          <w:bCs/>
          <w:color w:val="000000"/>
          <w:lang w:eastAsia="fr-FR"/>
        </w:rPr>
        <w:t>Pourquoi 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: Pour présenter le type de contribution scientifique que le doctorant va produire et s’il doit développer des outils associés à cette contribution (ex. plateforme numérique, robot, </w:t>
      </w:r>
      <w:r w:rsidR="00832978">
        <w:rPr>
          <w:rFonts w:ascii="Corbel" w:eastAsia="Times New Roman" w:hAnsi="Corbel" w:cs="Times New Roman"/>
          <w:color w:val="000000"/>
          <w:lang w:eastAsia="fr-FR"/>
        </w:rPr>
        <w:t xml:space="preserve">plaquette de communication, 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>etc)</w:t>
      </w:r>
      <w:r w:rsidRPr="0079155A">
        <w:rPr>
          <w:rFonts w:ascii="Arial" w:eastAsia="Times New Roman" w:hAnsi="Arial" w:cs="Arial"/>
          <w:color w:val="000000"/>
          <w:lang w:eastAsia="fr-FR"/>
        </w:rPr>
        <w:t>.</w:t>
      </w:r>
    </w:p>
    <w:p w14:paraId="6D3171E5" w14:textId="4ECF8115" w:rsidR="0079155A" w:rsidRPr="0079155A" w:rsidRDefault="0079155A" w:rsidP="007915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55A">
        <w:rPr>
          <w:rFonts w:ascii="Corbel" w:eastAsia="Times New Roman" w:hAnsi="Corbel" w:cs="Times New Roman"/>
          <w:b/>
          <w:bCs/>
          <w:color w:val="000000"/>
          <w:lang w:eastAsia="fr-FR"/>
        </w:rPr>
        <w:t>Qui </w:t>
      </w:r>
      <w:r w:rsidR="00832978">
        <w:rPr>
          <w:rFonts w:ascii="Corbel" w:eastAsia="Times New Roman" w:hAnsi="Corbel" w:cs="Times New Roman"/>
          <w:color w:val="000000"/>
          <w:lang w:eastAsia="fr-FR"/>
        </w:rPr>
        <w:t>: Les items 1 à 5 sont préparés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 par le directe</w:t>
      </w:r>
      <w:r w:rsidR="00832978">
        <w:rPr>
          <w:rFonts w:ascii="Corbel" w:eastAsia="Times New Roman" w:hAnsi="Corbel" w:cs="Times New Roman"/>
          <w:color w:val="000000"/>
          <w:lang w:eastAsia="fr-FR"/>
        </w:rPr>
        <w:t xml:space="preserve">ur de thèse. Ils sont ensuite </w:t>
      </w:r>
      <w:r w:rsidR="00832978" w:rsidRPr="0079155A">
        <w:rPr>
          <w:rFonts w:ascii="Corbel" w:eastAsia="Times New Roman" w:hAnsi="Corbel" w:cs="Times New Roman"/>
          <w:color w:val="000000"/>
          <w:lang w:eastAsia="fr-FR"/>
        </w:rPr>
        <w:t>discuté</w:t>
      </w:r>
      <w:r w:rsidR="00832978">
        <w:rPr>
          <w:rFonts w:ascii="Corbel" w:eastAsia="Times New Roman" w:hAnsi="Corbel" w:cs="Times New Roman"/>
          <w:color w:val="000000"/>
          <w:lang w:eastAsia="fr-FR"/>
        </w:rPr>
        <w:t>s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 entre doctorants et encadrants. Le doctorant </w:t>
      </w:r>
      <w:r w:rsidR="00832978">
        <w:rPr>
          <w:rFonts w:ascii="Corbel" w:eastAsia="Times New Roman" w:hAnsi="Corbel" w:cs="Times New Roman"/>
          <w:color w:val="000000"/>
          <w:lang w:eastAsia="fr-FR"/>
        </w:rPr>
        <w:t>les utilise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 pour demander des précisions à son encadrant</w:t>
      </w:r>
      <w:r w:rsidR="00832978">
        <w:rPr>
          <w:rFonts w:ascii="Corbel" w:eastAsia="Times New Roman" w:hAnsi="Corbel" w:cs="Times New Roman"/>
          <w:color w:val="000000"/>
          <w:lang w:eastAsia="fr-FR"/>
        </w:rPr>
        <w:t xml:space="preserve"> sur ses objectifs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. </w:t>
      </w:r>
    </w:p>
    <w:p w14:paraId="1CEB43F2" w14:textId="77777777" w:rsidR="0079155A" w:rsidRPr="0079155A" w:rsidRDefault="0079155A" w:rsidP="007915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55A">
        <w:rPr>
          <w:rFonts w:ascii="Corbel" w:eastAsia="Times New Roman" w:hAnsi="Corbel" w:cs="Times New Roman"/>
          <w:b/>
          <w:bCs/>
          <w:color w:val="000000"/>
          <w:lang w:eastAsia="fr-FR"/>
        </w:rPr>
        <w:t>Apports </w:t>
      </w:r>
      <w:r w:rsidRPr="0079155A">
        <w:rPr>
          <w:rFonts w:ascii="Corbel" w:eastAsia="Times New Roman" w:hAnsi="Corbel" w:cs="Times New Roman"/>
          <w:color w:val="000000"/>
          <w:lang w:eastAsia="fr-FR"/>
        </w:rPr>
        <w:t xml:space="preserve">: Pour clarifier ce qui est attendu du travail de thèse et présenter le domaine aux doctorants </w:t>
      </w:r>
    </w:p>
    <w:p w14:paraId="089A682B" w14:textId="77777777" w:rsidR="0079155A" w:rsidRPr="0079155A" w:rsidRDefault="0079155A" w:rsidP="007915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155A">
        <w:rPr>
          <w:rFonts w:ascii="Corbel" w:eastAsia="Times New Roman" w:hAnsi="Corbel" w:cs="Times New Roman"/>
          <w:b/>
          <w:bCs/>
          <w:color w:val="000000"/>
          <w:lang w:eastAsia="fr-FR"/>
        </w:rPr>
        <w:t xml:space="preserve">Ce qu’en dise les doctorants : </w:t>
      </w:r>
      <w:r w:rsidRPr="0079155A">
        <w:rPr>
          <w:rFonts w:ascii="Corbel" w:eastAsia="Times New Roman" w:hAnsi="Corbel" w:cs="Times New Roman"/>
          <w:i/>
          <w:iCs/>
          <w:color w:val="000000"/>
          <w:lang w:eastAsia="fr-FR"/>
        </w:rPr>
        <w:t>« Je pense que ce guide peut faire gagner beaucoup de temps pour bien cibler ses objectifs.</w:t>
      </w:r>
      <w:r w:rsidR="00F27EAB">
        <w:rPr>
          <w:rFonts w:ascii="Corbel" w:eastAsia="Times New Roman" w:hAnsi="Corbel" w:cs="Times New Roman"/>
          <w:i/>
          <w:iCs/>
          <w:color w:val="000000"/>
          <w:lang w:eastAsia="fr-FR"/>
        </w:rPr>
        <w:t> </w:t>
      </w:r>
      <w:r w:rsidRPr="0079155A">
        <w:rPr>
          <w:rFonts w:ascii="Corbel" w:eastAsia="Times New Roman" w:hAnsi="Corbel" w:cs="Times New Roman"/>
          <w:i/>
          <w:iCs/>
          <w:color w:val="000000"/>
          <w:lang w:eastAsia="fr-FR"/>
        </w:rPr>
        <w:t>» ; « Approche intéressante, qui permet de subdiviser la perce</w:t>
      </w:r>
      <w:r>
        <w:rPr>
          <w:rFonts w:ascii="Corbel" w:eastAsia="Times New Roman" w:hAnsi="Corbel" w:cs="Times New Roman"/>
          <w:i/>
          <w:iCs/>
          <w:color w:val="000000"/>
          <w:lang w:eastAsia="fr-FR"/>
        </w:rPr>
        <w:t>ption d’</w:t>
      </w:r>
      <w:r w:rsidRPr="0079155A">
        <w:rPr>
          <w:rFonts w:ascii="Corbel" w:eastAsia="Times New Roman" w:hAnsi="Corbel" w:cs="Times New Roman"/>
          <w:i/>
          <w:iCs/>
          <w:color w:val="000000"/>
          <w:lang w:eastAsia="fr-FR"/>
        </w:rPr>
        <w:t>une thèse en éléments compréhensibles. »</w:t>
      </w:r>
    </w:p>
    <w:p w14:paraId="269AF784" w14:textId="77777777" w:rsidR="0079155A" w:rsidRPr="0079155A" w:rsidRDefault="0079155A" w:rsidP="0079155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sz w:val="24"/>
          <w:szCs w:val="24"/>
          <w:lang w:eastAsia="fr-FR"/>
        </w:rPr>
        <w:t> </w:t>
      </w:r>
    </w:p>
    <w:p w14:paraId="221637C8" w14:textId="77777777" w:rsidR="0079155A" w:rsidRPr="00481ED6" w:rsidRDefault="0079155A" w:rsidP="0079155A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481ED6">
        <w:rPr>
          <w:rFonts w:ascii="Tahoma" w:eastAsia="Times New Roman" w:hAnsi="Tahoma" w:cs="Tahoma"/>
          <w:b/>
          <w:color w:val="17365D"/>
          <w:lang w:eastAsia="fr-FR"/>
        </w:rPr>
        <w:t>Items :</w:t>
      </w:r>
    </w:p>
    <w:p w14:paraId="4966A94E" w14:textId="5D265EAA" w:rsidR="0079155A" w:rsidRPr="0079155A" w:rsidRDefault="0079155A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color w:val="000000"/>
          <w:lang w:eastAsia="fr-FR"/>
        </w:rPr>
        <w:t>Présenter les contributions scientifiques du domaine au doctorant</w:t>
      </w:r>
      <w:r w:rsidR="000E4E6A">
        <w:rPr>
          <w:rFonts w:ascii="Tahoma" w:eastAsia="Times New Roman" w:hAnsi="Tahoma" w:cs="Tahoma"/>
          <w:color w:val="000000"/>
          <w:lang w:eastAsia="fr-FR"/>
        </w:rPr>
        <w:t xml:space="preserve"> (e.g. étude, modèle, méthode,  outils, etc.)  </w:t>
      </w:r>
    </w:p>
    <w:p w14:paraId="0279F147" w14:textId="77777777" w:rsidR="0079155A" w:rsidRPr="0079155A" w:rsidRDefault="0079155A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color w:val="000000"/>
          <w:lang w:eastAsia="fr-FR"/>
        </w:rPr>
        <w:t>Présenter les auteurs de référence et fournir une littérature de référence</w:t>
      </w:r>
    </w:p>
    <w:p w14:paraId="1B29DF67" w14:textId="77777777" w:rsidR="0079155A" w:rsidRPr="0079155A" w:rsidRDefault="0079155A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color w:val="000000"/>
          <w:lang w:eastAsia="fr-FR"/>
        </w:rPr>
        <w:t>Fournir une liste des revues et conférences dans lesquelles le doctorant devra faire son état de l’art et dans lesquelles il pourra publier</w:t>
      </w:r>
    </w:p>
    <w:p w14:paraId="306C2526" w14:textId="4767D739" w:rsidR="0079155A" w:rsidRPr="00B00E73" w:rsidRDefault="0079155A" w:rsidP="00B00E73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color w:val="000000"/>
          <w:lang w:eastAsia="fr-FR"/>
        </w:rPr>
        <w:t>Présenter ce qui est attendu comme type de contribution et comme outils associés à la contribution (si nécessaire)</w:t>
      </w:r>
      <w:r w:rsidR="00B00E73">
        <w:rPr>
          <w:rFonts w:ascii="Tahoma" w:eastAsia="Times New Roman" w:hAnsi="Tahoma" w:cs="Tahoma"/>
          <w:color w:val="000000"/>
          <w:lang w:eastAsia="fr-FR"/>
        </w:rPr>
        <w:t xml:space="preserve"> </w:t>
      </w:r>
      <w:r w:rsidR="00B00E73">
        <w:rPr>
          <w:rFonts w:ascii="Tahoma" w:eastAsia="Times New Roman" w:hAnsi="Tahoma" w:cs="Tahoma"/>
          <w:color w:val="000000"/>
          <w:lang w:eastAsia="fr-FR"/>
        </w:rPr>
        <w:t xml:space="preserve">(e.g. étude, modèle, méthode,  outils, etc.)  </w:t>
      </w:r>
    </w:p>
    <w:p w14:paraId="3FD9EC29" w14:textId="77777777" w:rsidR="0079155A" w:rsidRPr="004A7063" w:rsidRDefault="0079155A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 w:rsidRPr="0079155A">
        <w:rPr>
          <w:rFonts w:ascii="Tahoma" w:eastAsia="Times New Roman" w:hAnsi="Tahoma" w:cs="Tahoma"/>
          <w:color w:val="000000"/>
          <w:lang w:eastAsia="fr-FR"/>
        </w:rPr>
        <w:t>Présenter les méthodes de construction et d’évaluation de la contribution scientifique et des outils associés</w:t>
      </w:r>
    </w:p>
    <w:p w14:paraId="0760C19C" w14:textId="3EB43022" w:rsidR="004A7063" w:rsidRPr="00AA434B" w:rsidRDefault="004A7063" w:rsidP="0079155A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lang w:eastAsia="fr-FR"/>
        </w:rPr>
        <w:t>Réfléchir aux difficultés qui peuvent se présenter afin d’en discuter et de les anticiper (e.g. effectuer un état de l’art,  mobiliser un terrain ou du matériel, concevoir un outil,etc.)</w:t>
      </w:r>
    </w:p>
    <w:p w14:paraId="16C10EC8" w14:textId="6A289468" w:rsidR="004A7063" w:rsidRPr="00A35622" w:rsidRDefault="00AA434B" w:rsidP="00A35622">
      <w:pPr>
        <w:numPr>
          <w:ilvl w:val="0"/>
          <w:numId w:val="1"/>
        </w:numPr>
        <w:spacing w:line="240" w:lineRule="auto"/>
        <w:ind w:left="1429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lang w:eastAsia="fr-FR"/>
        </w:rPr>
        <w:t xml:space="preserve">Etablir un planning à gros grain (par période de 6 mois) et un planning </w:t>
      </w:r>
      <w:r w:rsidR="004A7063">
        <w:rPr>
          <w:rFonts w:ascii="Tahoma" w:eastAsia="Times New Roman" w:hAnsi="Tahoma" w:cs="Tahoma"/>
          <w:color w:val="000000"/>
          <w:lang w:eastAsia="fr-FR"/>
        </w:rPr>
        <w:t xml:space="preserve">plus détaillé </w:t>
      </w:r>
      <w:r>
        <w:rPr>
          <w:rFonts w:ascii="Tahoma" w:eastAsia="Times New Roman" w:hAnsi="Tahoma" w:cs="Tahoma"/>
          <w:color w:val="000000"/>
          <w:lang w:eastAsia="fr-FR"/>
        </w:rPr>
        <w:t>pour le 1</w:t>
      </w:r>
      <w:r w:rsidRPr="00AA434B">
        <w:rPr>
          <w:rFonts w:ascii="Tahoma" w:eastAsia="Times New Roman" w:hAnsi="Tahoma" w:cs="Tahoma"/>
          <w:color w:val="000000"/>
          <w:vertAlign w:val="superscript"/>
          <w:lang w:eastAsia="fr-FR"/>
        </w:rPr>
        <w:t>er</w:t>
      </w:r>
      <w:r>
        <w:rPr>
          <w:rFonts w:ascii="Tahoma" w:eastAsia="Times New Roman" w:hAnsi="Tahoma" w:cs="Tahoma"/>
          <w:color w:val="000000"/>
          <w:lang w:eastAsia="fr-FR"/>
        </w:rPr>
        <w:t xml:space="preserve"> semestre</w:t>
      </w:r>
    </w:p>
    <w:p w14:paraId="2645B411" w14:textId="19BA3856" w:rsidR="0079155A" w:rsidRPr="00F27EAB" w:rsidRDefault="0079155A" w:rsidP="0079155A">
      <w:pPr>
        <w:spacing w:line="24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79155A">
        <w:rPr>
          <w:rFonts w:ascii="Tahoma" w:eastAsia="Times New Roman" w:hAnsi="Tahoma" w:cs="Tahoma"/>
          <w:color w:val="000000"/>
          <w:lang w:eastAsia="fr-FR"/>
        </w:rPr>
        <w:t xml:space="preserve">Dans les domaines scientifiques où un outil est développé de manière à supporter la contribution scientifique (Informatique centrée humain, EIAH, Robotique, </w:t>
      </w:r>
      <w:r w:rsidR="004708AE">
        <w:rPr>
          <w:rFonts w:ascii="Tahoma" w:eastAsia="Times New Roman" w:hAnsi="Tahoma" w:cs="Tahoma"/>
          <w:color w:val="000000"/>
          <w:lang w:eastAsia="fr-FR"/>
        </w:rPr>
        <w:t>etc.</w:t>
      </w:r>
      <w:r w:rsidRPr="0079155A">
        <w:rPr>
          <w:rFonts w:ascii="Tahoma" w:eastAsia="Times New Roman" w:hAnsi="Tahoma" w:cs="Tahoma"/>
          <w:color w:val="000000"/>
          <w:lang w:eastAsia="fr-FR"/>
        </w:rPr>
        <w:t>), vous pouvez compléter la liste des questions avec le tableau ci-dessous. (Les outils activables</w:t>
      </w:r>
      <w:r w:rsidR="005227B1">
        <w:rPr>
          <w:rFonts w:ascii="Tahoma" w:eastAsia="Times New Roman" w:hAnsi="Tahoma" w:cs="Tahoma"/>
          <w:color w:val="000000"/>
          <w:lang w:eastAsia="fr-FR"/>
        </w:rPr>
        <w:t xml:space="preserve"> – Mandran 2018 - </w:t>
      </w:r>
      <w:r w:rsidRPr="0079155A">
        <w:rPr>
          <w:rFonts w:ascii="Tahoma" w:eastAsia="Times New Roman" w:hAnsi="Tahoma" w:cs="Tahoma"/>
          <w:color w:val="000000"/>
          <w:lang w:eastAsia="fr-FR"/>
        </w:rPr>
        <w:t xml:space="preserve"> sont les outils que des humains vont pouvoir manipuler, ils sont des ponts entre la contribution scientifique et l’humain - (Sciences de l’Artificiel, H.Simon, 1964).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9155A" w14:paraId="6C308C0B" w14:textId="77777777" w:rsidTr="002F0AAD">
        <w:tc>
          <w:tcPr>
            <w:tcW w:w="2091" w:type="dxa"/>
            <w:vAlign w:val="center"/>
          </w:tcPr>
          <w:p w14:paraId="5B19BB7A" w14:textId="77777777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17365D"/>
                <w:lang w:eastAsia="fr-FR"/>
              </w:rPr>
              <w:t>Contribution(s) scientifique(s)</w:t>
            </w:r>
          </w:p>
        </w:tc>
        <w:tc>
          <w:tcPr>
            <w:tcW w:w="2091" w:type="dxa"/>
            <w:vAlign w:val="center"/>
          </w:tcPr>
          <w:p w14:paraId="22D8DF3A" w14:textId="1C888E27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17365D"/>
                <w:lang w:eastAsia="fr-FR"/>
              </w:rPr>
              <w:t xml:space="preserve">Outil(s) activable(s) qui embarque(nt) la/les contribution(s) scientifique(s) </w:t>
            </w:r>
          </w:p>
        </w:tc>
        <w:tc>
          <w:tcPr>
            <w:tcW w:w="2091" w:type="dxa"/>
            <w:vAlign w:val="center"/>
          </w:tcPr>
          <w:p w14:paraId="74F88657" w14:textId="77777777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17365D"/>
                <w:lang w:eastAsia="fr-FR"/>
              </w:rPr>
              <w:t>Décomposition des outils activables en composants</w:t>
            </w:r>
          </w:p>
        </w:tc>
        <w:tc>
          <w:tcPr>
            <w:tcW w:w="2091" w:type="dxa"/>
            <w:vAlign w:val="center"/>
          </w:tcPr>
          <w:p w14:paraId="7D46A260" w14:textId="77777777" w:rsidR="00F27EAB" w:rsidRDefault="0079155A" w:rsidP="0079155A">
            <w:pPr>
              <w:rPr>
                <w:rFonts w:ascii="Tahoma" w:eastAsia="Times New Roman" w:hAnsi="Tahoma" w:cs="Tahoma"/>
                <w:color w:val="17365D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17365D"/>
                <w:lang w:eastAsia="fr-FR"/>
              </w:rPr>
              <w:t>Etat de ces outils</w:t>
            </w:r>
          </w:p>
          <w:p w14:paraId="19D036F0" w14:textId="77777777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17365D"/>
                <w:lang w:eastAsia="fr-FR"/>
              </w:rPr>
              <w:t xml:space="preserve">Existent-ils ? </w:t>
            </w:r>
          </w:p>
          <w:p w14:paraId="63D8449E" w14:textId="2224D225" w:rsidR="0079155A" w:rsidRPr="0079155A" w:rsidRDefault="00F27EAB" w:rsidP="00470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color w:val="17365D"/>
                <w:lang w:eastAsia="fr-FR"/>
              </w:rPr>
              <w:t>Si oui, sont-</w:t>
            </w:r>
            <w:r w:rsidR="0079155A" w:rsidRPr="0079155A">
              <w:rPr>
                <w:rFonts w:ascii="Tahoma" w:eastAsia="Times New Roman" w:hAnsi="Tahoma" w:cs="Tahoma"/>
                <w:color w:val="17365D"/>
                <w:lang w:eastAsia="fr-FR"/>
              </w:rPr>
              <w:t xml:space="preserve">ils en format numérique ? Ou en format </w:t>
            </w:r>
            <w:r w:rsidR="004708AE">
              <w:rPr>
                <w:rFonts w:ascii="Tahoma" w:eastAsia="Times New Roman" w:hAnsi="Tahoma" w:cs="Tahoma"/>
                <w:color w:val="17365D"/>
                <w:lang w:eastAsia="fr-FR"/>
              </w:rPr>
              <w:t>papier</w:t>
            </w:r>
            <w:r w:rsidR="0079155A" w:rsidRPr="0079155A">
              <w:rPr>
                <w:rFonts w:ascii="Tahoma" w:eastAsia="Times New Roman" w:hAnsi="Tahoma" w:cs="Tahoma"/>
                <w:color w:val="17365D"/>
                <w:lang w:eastAsia="fr-FR"/>
              </w:rPr>
              <w:t xml:space="preserve"> ? </w:t>
            </w:r>
          </w:p>
        </w:tc>
        <w:tc>
          <w:tcPr>
            <w:tcW w:w="2092" w:type="dxa"/>
            <w:vAlign w:val="center"/>
          </w:tcPr>
          <w:p w14:paraId="7ACD3A69" w14:textId="77777777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17365D"/>
                <w:lang w:eastAsia="fr-FR"/>
              </w:rPr>
              <w:t xml:space="preserve">Quels utilisateurs ? </w:t>
            </w:r>
          </w:p>
          <w:p w14:paraId="2E46C642" w14:textId="77777777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17365D"/>
                <w:lang w:eastAsia="fr-FR"/>
              </w:rPr>
              <w:t xml:space="preserve">Pourquoi ? </w:t>
            </w:r>
          </w:p>
        </w:tc>
      </w:tr>
      <w:tr w:rsidR="0079155A" w14:paraId="3B743366" w14:textId="77777777" w:rsidTr="00AD42C9">
        <w:tc>
          <w:tcPr>
            <w:tcW w:w="2091" w:type="dxa"/>
            <w:vAlign w:val="center"/>
          </w:tcPr>
          <w:p w14:paraId="1D79796F" w14:textId="4E92C0B6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Exemple : Modèle de l’apprenant – V</w:t>
            </w:r>
            <w:r w:rsidR="004708AE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ersion, </w:t>
            </w: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091" w:type="dxa"/>
            <w:vAlign w:val="center"/>
          </w:tcPr>
          <w:p w14:paraId="58345F7B" w14:textId="3790DD94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Plateforme </w:t>
            </w:r>
            <w:r w:rsidR="004708AE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pour l’apprentissage</w:t>
            </w: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 – V</w:t>
            </w:r>
            <w:r w:rsidR="004708AE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ersion </w:t>
            </w: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1 - </w:t>
            </w:r>
          </w:p>
          <w:p w14:paraId="65F9CAA7" w14:textId="3EB4EDC6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91" w:type="dxa"/>
            <w:vAlign w:val="center"/>
          </w:tcPr>
          <w:p w14:paraId="3AE051A5" w14:textId="64D228F9" w:rsidR="0079155A" w:rsidRPr="0079155A" w:rsidRDefault="004708AE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Lexique utilisé sur la plateforme </w:t>
            </w:r>
          </w:p>
          <w:p w14:paraId="4D904CDC" w14:textId="18952E15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Fonctionnalités</w:t>
            </w:r>
          </w:p>
          <w:p w14:paraId="6856D95E" w14:textId="31D24874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Les ressources fournies</w:t>
            </w:r>
          </w:p>
        </w:tc>
        <w:tc>
          <w:tcPr>
            <w:tcW w:w="2091" w:type="dxa"/>
            <w:vAlign w:val="center"/>
          </w:tcPr>
          <w:p w14:paraId="66DDCA75" w14:textId="77777777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Existe sous format papier </w:t>
            </w:r>
          </w:p>
          <w:p w14:paraId="65ACC624" w14:textId="77777777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Existe sous format papier </w:t>
            </w:r>
          </w:p>
          <w:p w14:paraId="43B19B58" w14:textId="72E049BF" w:rsidR="0079155A" w:rsidRPr="0079155A" w:rsidRDefault="0079155A" w:rsidP="002D5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Existe sous format </w:t>
            </w:r>
            <w:r w:rsidR="002D5CB3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numérique</w:t>
            </w:r>
            <w:bookmarkStart w:id="0" w:name="_GoBack"/>
            <w:bookmarkEnd w:id="0"/>
          </w:p>
        </w:tc>
        <w:tc>
          <w:tcPr>
            <w:tcW w:w="2092" w:type="dxa"/>
            <w:vAlign w:val="center"/>
          </w:tcPr>
          <w:p w14:paraId="0FA15630" w14:textId="77777777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Enseignants, évaluer et améliorer les composants </w:t>
            </w:r>
          </w:p>
        </w:tc>
      </w:tr>
      <w:tr w:rsidR="0079155A" w14:paraId="377A6512" w14:textId="77777777" w:rsidTr="00DE44AD">
        <w:tc>
          <w:tcPr>
            <w:tcW w:w="2091" w:type="dxa"/>
            <w:vAlign w:val="center"/>
          </w:tcPr>
          <w:p w14:paraId="73E4A03A" w14:textId="6EF7E81F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Exemple : Modèle de l’apprenant – V</w:t>
            </w:r>
            <w:r w:rsidR="004708AE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ersion, </w:t>
            </w: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091" w:type="dxa"/>
            <w:vAlign w:val="center"/>
          </w:tcPr>
          <w:p w14:paraId="58ACEAC9" w14:textId="79B24DB8" w:rsidR="0079155A" w:rsidRPr="0079155A" w:rsidRDefault="004708AE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Plateforme </w:t>
            </w:r>
            <w:r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pour l’apprentissage</w:t>
            </w: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 </w:t>
            </w:r>
            <w:r w:rsidR="0079155A"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– V</w:t>
            </w:r>
            <w:r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ersion 2 </w:t>
            </w:r>
          </w:p>
        </w:tc>
        <w:tc>
          <w:tcPr>
            <w:tcW w:w="2091" w:type="dxa"/>
            <w:vAlign w:val="center"/>
          </w:tcPr>
          <w:p w14:paraId="7CB808F1" w14:textId="77777777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Fonctionnalités</w:t>
            </w:r>
          </w:p>
          <w:p w14:paraId="0856B335" w14:textId="03DE6060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Les ressources fournies</w:t>
            </w:r>
          </w:p>
        </w:tc>
        <w:tc>
          <w:tcPr>
            <w:tcW w:w="2091" w:type="dxa"/>
            <w:vAlign w:val="center"/>
          </w:tcPr>
          <w:p w14:paraId="7F22857E" w14:textId="052403EB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Existe </w:t>
            </w:r>
            <w:r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>sous format</w:t>
            </w: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 numérique</w:t>
            </w:r>
          </w:p>
        </w:tc>
        <w:tc>
          <w:tcPr>
            <w:tcW w:w="2092" w:type="dxa"/>
            <w:vAlign w:val="center"/>
          </w:tcPr>
          <w:p w14:paraId="6A681F01" w14:textId="77777777" w:rsidR="0079155A" w:rsidRPr="0079155A" w:rsidRDefault="0079155A" w:rsidP="00791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155A">
              <w:rPr>
                <w:rFonts w:ascii="Tahoma" w:eastAsia="Times New Roman" w:hAnsi="Tahoma" w:cs="Tahoma"/>
                <w:color w:val="548DD4"/>
                <w:sz w:val="20"/>
                <w:szCs w:val="20"/>
                <w:lang w:eastAsia="fr-FR"/>
              </w:rPr>
              <w:t xml:space="preserve">Enseignants, évaluer avec eux </w:t>
            </w:r>
          </w:p>
        </w:tc>
      </w:tr>
    </w:tbl>
    <w:p w14:paraId="402C0AF0" w14:textId="77777777" w:rsidR="00197674" w:rsidRPr="0079155A" w:rsidRDefault="00197674" w:rsidP="002D5C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197674" w:rsidRPr="0079155A" w:rsidSect="00F27EAB">
      <w:footerReference w:type="default" r:id="rId8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235F9" w14:textId="77777777" w:rsidR="0077442B" w:rsidRDefault="0077442B" w:rsidP="00F27EAB">
      <w:pPr>
        <w:spacing w:after="0" w:line="240" w:lineRule="auto"/>
      </w:pPr>
      <w:r>
        <w:separator/>
      </w:r>
    </w:p>
  </w:endnote>
  <w:endnote w:type="continuationSeparator" w:id="0">
    <w:p w14:paraId="7D4723DA" w14:textId="77777777" w:rsidR="0077442B" w:rsidRDefault="0077442B" w:rsidP="00F2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65DC8" w14:textId="538F4C40" w:rsidR="00F27EAB" w:rsidRPr="00F27EAB" w:rsidRDefault="00F27EAB" w:rsidP="00F27EAB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inline distT="0" distB="0" distL="0" distR="0" wp14:anchorId="0204BDDC" wp14:editId="0AF45227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7EAB">
      <w:rPr>
        <w:rFonts w:ascii="Tahoma" w:hAnsi="Tahoma" w:cs="Tahoma"/>
        <w:b/>
        <w:color w:val="1F497D"/>
        <w:sz w:val="18"/>
        <w:szCs w:val="18"/>
      </w:rPr>
      <w:t xml:space="preserve">                      </w:t>
    </w:r>
    <w:r w:rsidR="005227B1">
      <w:rPr>
        <w:rFonts w:ascii="Tahoma" w:hAnsi="Tahoma" w:cs="Tahoma"/>
        <w:b/>
        <w:color w:val="1F497D"/>
        <w:sz w:val="18"/>
        <w:szCs w:val="18"/>
      </w:rPr>
      <w:t xml:space="preserve">    Méthode THEDRE, N. Mandran</w:t>
    </w:r>
    <w:r w:rsidR="003B0DEA">
      <w:rPr>
        <w:rFonts w:ascii="Tahoma" w:hAnsi="Tahoma" w:cs="Tahoma"/>
        <w:b/>
        <w:color w:val="1F497D"/>
        <w:sz w:val="18"/>
        <w:szCs w:val="18"/>
      </w:rPr>
      <w:t>, E.Prior 2022, Version 5</w:t>
    </w:r>
    <w:r w:rsidRPr="00F27EAB">
      <w:rPr>
        <w:rFonts w:ascii="Tahoma" w:hAnsi="Tahoma" w:cs="Tahoma"/>
        <w:b/>
        <w:color w:val="1F497D"/>
        <w:sz w:val="18"/>
        <w:szCs w:val="18"/>
      </w:rPr>
      <w:t xml:space="preserve">. </w:t>
    </w:r>
    <w:r w:rsidRPr="00F27EAB">
      <w:rPr>
        <w:rFonts w:ascii="Tahoma" w:hAnsi="Tahoma" w:cs="Tahoma"/>
        <w:b/>
        <w:color w:val="1F497D"/>
        <w:sz w:val="18"/>
        <w:szCs w:val="18"/>
      </w:rPr>
      <w:tab/>
      <w:t xml:space="preserve">  </w:t>
    </w:r>
    <w:r w:rsidRPr="00F27EAB">
      <w:rPr>
        <w:rFonts w:ascii="Tahoma" w:hAnsi="Tahoma" w:cs="Tahoma"/>
        <w:color w:val="1F497D"/>
        <w:sz w:val="18"/>
        <w:szCs w:val="18"/>
      </w:rPr>
      <w:t xml:space="preserve">             </w:t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inline distT="0" distB="0" distL="0" distR="0" wp14:anchorId="5A00629B" wp14:editId="5BD3CD3B">
          <wp:extent cx="838200" cy="295275"/>
          <wp:effectExtent l="0" t="0" r="0" b="9525"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C7EF0" w14:textId="77777777" w:rsidR="0077442B" w:rsidRDefault="0077442B" w:rsidP="00F27EAB">
      <w:pPr>
        <w:spacing w:after="0" w:line="240" w:lineRule="auto"/>
      </w:pPr>
      <w:r>
        <w:separator/>
      </w:r>
    </w:p>
  </w:footnote>
  <w:footnote w:type="continuationSeparator" w:id="0">
    <w:p w14:paraId="351BCD10" w14:textId="77777777" w:rsidR="0077442B" w:rsidRDefault="0077442B" w:rsidP="00F2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57FD8"/>
    <w:multiLevelType w:val="multilevel"/>
    <w:tmpl w:val="5FD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74"/>
    <w:rsid w:val="000E4E6A"/>
    <w:rsid w:val="00197674"/>
    <w:rsid w:val="002D5CB3"/>
    <w:rsid w:val="003B0DEA"/>
    <w:rsid w:val="004708AE"/>
    <w:rsid w:val="00481ED6"/>
    <w:rsid w:val="004A7063"/>
    <w:rsid w:val="005227B1"/>
    <w:rsid w:val="0077442B"/>
    <w:rsid w:val="0079155A"/>
    <w:rsid w:val="00832978"/>
    <w:rsid w:val="00A35622"/>
    <w:rsid w:val="00AA434B"/>
    <w:rsid w:val="00B00E73"/>
    <w:rsid w:val="00CC774C"/>
    <w:rsid w:val="00F2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501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ocdata">
    <w:name w:val="docdata"/>
    <w:aliases w:val="docy,v5,29077,bqiaagaaeyqcaaagiaiaaamwywaabqfnaaaaaaaaaaaaaaaaaaaaaaaaaaaaaaaaaaaaaaaaaaaaaaaaaaaaaaaaaaaaaaaaaaaaaaaaaaaaaaaaaaaaaaaaaaaaaaaaaaaaaaaaaaaaaaaaaaaaaaaaaaaaaaaaaaaaaaaaaaaaaaaaaaaaaaaaaaaaaaaaaaaaaaaaaaaaaaaaaaaaaaaaaaaaaaaaaaaaaaa"/>
    <w:basedOn w:val="Normal"/>
    <w:rsid w:val="0079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9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">
    <w:name w:val="Table Grid"/>
    <w:basedOn w:val="TableauNormal"/>
    <w:uiPriority w:val="59"/>
    <w:rsid w:val="0079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EAB"/>
  </w:style>
  <w:style w:type="paragraph" w:styleId="Pieddepage">
    <w:name w:val="footer"/>
    <w:basedOn w:val="Normal"/>
    <w:link w:val="PieddepageCar"/>
    <w:uiPriority w:val="99"/>
    <w:unhideWhenUsed/>
    <w:qFormat/>
    <w:rsid w:val="00F2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EAB"/>
  </w:style>
  <w:style w:type="paragraph" w:styleId="Textedebulles">
    <w:name w:val="Balloon Text"/>
    <w:basedOn w:val="Normal"/>
    <w:link w:val="TextedebullesCar"/>
    <w:uiPriority w:val="99"/>
    <w:semiHidden/>
    <w:unhideWhenUsed/>
    <w:rsid w:val="005227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7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ocdata">
    <w:name w:val="docdata"/>
    <w:aliases w:val="docy,v5,29077,bqiaagaaeyqcaaagiaiaaamwywaabqfnaaaaaaaaaaaaaaaaaaaaaaaaaaaaaaaaaaaaaaaaaaaaaaaaaaaaaaaaaaaaaaaaaaaaaaaaaaaaaaaaaaaaaaaaaaaaaaaaaaaaaaaaaaaaaaaaaaaaaaaaaaaaaaaaaaaaaaaaaaaaaaaaaaaaaaaaaaaaaaaaaaaaaaaaaaaaaaaaaaaaaaaaaaaaaaaaaaaaaaa"/>
    <w:basedOn w:val="Normal"/>
    <w:rsid w:val="0079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9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">
    <w:name w:val="Table Grid"/>
    <w:basedOn w:val="TableauNormal"/>
    <w:uiPriority w:val="59"/>
    <w:rsid w:val="0079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2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EAB"/>
  </w:style>
  <w:style w:type="paragraph" w:styleId="Pieddepage">
    <w:name w:val="footer"/>
    <w:basedOn w:val="Normal"/>
    <w:link w:val="PieddepageCar"/>
    <w:uiPriority w:val="99"/>
    <w:unhideWhenUsed/>
    <w:qFormat/>
    <w:rsid w:val="00F2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EAB"/>
  </w:style>
  <w:style w:type="paragraph" w:styleId="Textedebulles">
    <w:name w:val="Balloon Text"/>
    <w:basedOn w:val="Normal"/>
    <w:link w:val="TextedebullesCar"/>
    <w:uiPriority w:val="99"/>
    <w:semiHidden/>
    <w:unhideWhenUsed/>
    <w:rsid w:val="005227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7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489</Words>
  <Characters>2694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Mandran Nadine</dc:creator>
  <cp:lastModifiedBy>Mandran Nadine</cp:lastModifiedBy>
  <cp:revision>12</cp:revision>
  <dcterms:created xsi:type="dcterms:W3CDTF">2020-04-23T13:24:00Z</dcterms:created>
  <dcterms:modified xsi:type="dcterms:W3CDTF">2022-03-03T13:27:00Z</dcterms:modified>
</cp:coreProperties>
</file>